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Тупиков Р.В. обратился в суд с заявлением о взыскании с арбитражного управляющего Гурченко Алексея Борисовича убытков в размере 8 643 794 рублей 65 копеек. Определением Арбитражного суда Саратовской области от 21.02.2020, оставленным без изменения постановлениями Двенадцатого арбитражного апелляционного суда от 23.07.2020 и Арбитражного суда Поволжского округа от 06.10.2020,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15, 1064, 1082 Гражданского кодекса Российской Федерации, статьёй 20.4 Федерального закона от 26.10.2002 № 127-ФЗ «О несостоятельности (банкротстве)», применительно к фактическим обстоятельствам дела, пришли к верным выводам о недоказанности совокупности условий, необходимых для привлечения арбитражного управляющего Гурченко А.Б. к ответственности в виде возмещения убытков в пользу заявителя как кредитора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Тупикову Роману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