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прокуратура Чукотского автономного округа обратилась в Арбитражный суд Чукотского автономного округа с иском о взыскании со следственного управления Следственного комитета Российской Федерации по Чукотскому автономному округу 324 600 рублей убытков, возникших вследствие затопления служебного нежилого помещения, и 12 000 рублей расходов по оплате затрат, понесенных при проведении оценки стоимости ущерба. К участию в деле в качестве соответчика привлечена Российская Федерация в лице Следственного комитета Российской Федерации. К участию в деле в качестве третьих лиц, не заявляющих самостоятельных требований относительно предмета спора, привлечены управление финансов, экономики и имущественных отношений муниципального образования Чукотский муниципальный район, муниципальное унитарное предприятие муниципального образования Чукотский муниципальный район «Айсберг», Генеральная прокуратура Российской Федерации. 2 Решением Арбитражного суда Чукотского автономного округа от 13.02.2020 в удовлетворении иска отказано. Постановлением Шестого арбитражного апелляционного суда от 30.06.2020 решение суда первой инстанции оставлено без изменения. Арбитражный суд Дальневосточного округа постановлением от 01.10.2020 указанные судебные акты оставил без изменения. Прокуратура Чукотского автономного округа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недоказанность грубой неосторожности или умысла в действиях (бездействии) ответчика и отсутствие доказательств неисполнения ответчиком обязанностей ссудополучателя по надлежащей эксплуатации помещения, руководствуясь статьями 15, 393, 689, 691, 697, 1064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сделали вывод о недоказанности причинно-следственной связи между действиями (бездействием) ответчика и возникшими у истца убытками, размер которых надлежащим образом не подтвержден.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3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прокуратуре Чукотского автономного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