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«Красноярский жилищно- коммунальный комплекс» (далее – Общество) обратилось в Арбитражный суд Красноярского края с иском к товариществу собственников недвижимости «Дубрава» (далее – ТСН «Дубрава») о взыскании 174 370 рублей 06 копеек задолженности за холодное водоснабжение и водоотведение мест общего пользования за период с января по июнь и с августа по декабрь 2018 года. К участию в деле в качестве третьих лиц, не заявляющих самостоятельных требований относительно предмета спора, привлечены товарищество собственников жилья «Взлет» (далее – ТСЖ «Взлет»), товарищество собственников жилья «Енисей-2». Впоследствии ТСЖ «Взлет» привлечено к участию в деле в качестве соответчика. Решением Арбитражного суда Красноярского края от 26.02.2020, оставленным без изменения постановлением Третьего арбитражного апелляционного суда от 01.06.2020 и постановлением Арбитражного суда Восточно-Сибирского округа от 26.11.2020, производство по делу в части 2 требований к ТСЖ «Взлет» прекращено в связи с отказом Общества от иска; требования к ТСН «Дубрава» удовлетворены. Не согласившись с принятыми судебными актами, ТСН «Дубрава» обратилось в Верховный Суд Российской Федерации с кассационной жалобой,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ТСН «Дубрава»,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Поскольку в обоснование заявленного ходатайства об отсрочке уплаты государственной пошлины заявителем не представлено надлежащих документов, устанавливающих имущественное положение заинтересованной стороны, подтверждающих отсутствие на счетах заявителя денежных средств, у суда отсутствуют основания для удовлетворения ходатайства об отсрочке уплаты государственной пошлины.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товарищества собственников недвижимости «Дубрава» об отсрочке уплаты государственной пошлины отказать. Кассационную жалобу на решение Арбитражного суда Красноярского края от 26.02.2020, постановление Третьего арбитражного апелляционного суда от 01.06.2020 и постановление Арбитражного суда Восточно-Сибирского округа от 26.11.2020 по делу № А33-17754/2019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