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указывает на невозможность уплаты государственной пошлины в связи с арестом расчетных счетов из-за предъявления взыскателем к исполнению исполнительного листа о рассматриваемому делу. Согласно статье 102 Арбитражного процессуального кодекса Российской Федерации и пункту 2 статьи 333.22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Подтвержденный налоговым органом перечень расчетных и иных счетов не представлен, поэтому ходатайство об отсрочке уплаты государственной пошлины удовлетворению не подлежит. Учитывая, что ходатайство об отсрочке уплаты государственной 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ее в электронном виде – не рассматривается по существу.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«Мега-Строй» в предоставлении отсрочки уплаты государственной пошлины за подачу кассационной жалобы на решение Арбитражного суда Краснодарского края от 21.07.2020 по делу № А32-16979/2020, постановление Пятнадцатого арбитражного апелляционного суда от 02.10.2020 и постановление Арбитражного суда Северо-Кавказского округа от 13.01.2021 по тому же делу.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ИП Заднеепровский Игорь Валерьевич (подробнее) Ответчики: ООО "Мега-Строй"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