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просит об отсрочке уплаты государственной пошлины в связи с ведением в отношении него конкурсного производства. В силу статьи 102 Арбитражного процессуального кодекса Российской Федерации и пункта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акционерному обществу «Астерос»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2</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