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«ПромСтрой» обратилось в Арбитражный суд Челябинской области с иском о взыскании с общества с ограниченной ответственностью «Гринфлайт» 7 290 507 рублей 18 копеек задолженности и 1 187 623 рублей 62 копеек пени по договору от 01.03.2013 № ПС1/03-13 на осуществление функций технического заказчика. Решением Арбитражного суда Челябинской области от 23.07.2020 иск удовлетворен. Общество с ограниченной ответственностью «Островцы», общество с ограниченной ответственностью «Юридическая компания «Юрлига», общество с ограниченной ответственностью «Управляющая компания «Брокеркредитсервис-фонды недвижимости» (конкурсные кредиторы ООО «Гринфлайт») в порядке статьи 42 Арбитражного процессуального кодекса Российской Федерации, ссылаясь на пункт 24 постановления Пленума 2 Высшего Арбитражного Суда Российской Федерации от 22.06.2012 № 35 «О некоторых процессуальных вопросах, связанных с рассмотрением дел о банкротстве», обратились в суд апелляционной инстанции с жалобами на решение суда первой инстанции. Постановлением Восемнадцатого арбитражного апелляционного суда от 14.07.2020 решение суда первой инстанции оставлено без изменения. При рассмотрении кассационной жалобы в окружном суде произведена замена ООО «Управляющая компания «Брокеркредитсервис-фонды недвижимости» на акционерное общество «Альфа-Капитал Альтернативные инвестиции» в порядке процессуального правопреемства в соответствии со статьей 48 Арбитражного процессуального кодекса Российской Федерации. Арбитражный суд Уральского округа постановлением от 20.11.2020 указанные судебные акты оставил без изменения. Общество с ограниченной ответственностью «Юридическая компания «Юрлига»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исковые требования, суды руководствовались положениями глав 37, 39, 52 Гражданского кодекса Российской Федерации, условиями заключенного между сторонами договора от 01.03.2013 и исходили из доказанности факта исполнения техническим заказчиком условий договора в отсутствие возражений застройщика относительно качества и объема выполненных работ. 3 Руководствуясь положениями статей 168, 170 Гражданского кодекса Российской Федерации, статей 17, 19 Федерального закона от 08.02.1998 № 14-ФЗ «Об обществах с ограниченной ответственностью», пунктами 86, 87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пришли к выводу об отсутствии оснований для оценки договора от 01.03.2013 № ПС1/03-13 в качестве мнимой сделки.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«Юридическая компания «Юрлига»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