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Костромской области от 28.02.2020 в редакции определения об исправлении арифметической ошибки от 28.02.2020 взыскано 2 741 968 рублей неосновательного обогащения и 711 836 рублей 24 копейки задолженности. Второй арбитражный апелляционный суд постановлением от 19.06.2020 отменил решение от 28.02.2020 и в удовлетворении иска отказал. Арбитражный суд Волго-Вятского округа постановлением от 01.10.2020 постановление Второго арбитражного апелляционного суда от 19.06.2020 оставил без изменения. В кассационной жалобе организация просит об отмене судебных актов апелляционного и окружного судов в связи с нарушением норм процессуального права о доказывании и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Действия апелляционного суда, повторно рассмотревшего дело по исследованным и дополнительно представленным доказательствам, не относятся к процессуальному нарушению, на что правильно указал суд округа. Суд апелляционной инстанции установил, что обязательство, на котором основан иск, прекращено надлежащим исполнением.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автономной некоммерческой организации «Санаторий имени Ивана Сусанина»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АНО "Санаторий имени Ивана Сусанина" в лице конкурсного управляющего Мешковец Ольги Валентиновны (подробнее) АНО "Санаторий им. Ивана Сусанина" в лице конкурсного управляющего Мешковец О.В. (подробнее) Иные лица: Арбитражный суд Костромской области (подробнее) Димитровский районный суд г.Костромы (подробнее) Костромской областной суд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