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Волков Виталий Александрович обратился в Арбитражный суд города Москвы с иском к некоммерческому партнерству Саморегулируемой организации арбитражных управляющих «Развитие» (далее – Организация) о признании недействительным (ничтожным) решения наблюдательного совета Организации, оформленного протоколом от 16.07.2019 № 132 по первому вопросу повестки дня. Решением Арбитражного суда города Москвы от 06.03.2020, оставленным без изменения постановлением Девятого арбитражного апелляционного суда от 14.07.2020 и постановлением Арбитражного суда Московского округа от 02.10.2020,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2 В обоснование доводов жалобы заявитель указывает, что судами не дано надлежащей оценки тому обстоятельству, что им было подано заявление о выходе из состава Организации, которое осталось не рассмотренным. По мнению Волкова В.А., судом апелляционной инстанции к материалам дела необоснованно приобщены новые доказательства.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27.12.2018 по делу № А40-191568/18, арбитражный управляющий Волков В.А. привлечен к административной ответственности по части 3.1 статьи 14.13 КоАП РФ и ему назначено административное наказание в виде дисквалификации сроком на шесть месяцев. Решением Организации, оформленным протоколом от 16.07.2019 № 132, в числе прочего было принято решение об исключении Волкова В.А. из членов ответчика в связи с дисквалификацией на основании вышеуказанного решения суда. Ссылаясь на ничтожность указанного решения, Волков В.А.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181.2, 181.5 Гражданского кодекса Российской Федерации, положениями Федерального закона от 12.01.1996 № 7-ФЗ «О некоммерческих организациях», Федерального закона от 26.10.2002 № 127-ФЗ «О несостоятельности (банкротстве)», суды отказали в удовлетворении требований исходя из того, что привлечение к административной ответственности в виде дисквалификации является нарушением условий членства в партнерстве, позволяющим принять решение об исключении, а также учитывая, что на дату обращения с заявлением о выходе из саморегулируемой организации в отношении арбитражного управляющего было возбуждено дело о применении к нему мер дисциплинарного воздействия, в связи с чем в силу прямого указания закона решение о прекращении членства принимается после завершения рассмотрения этого дела.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Волкова Виталия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