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27.01.2020, оставленным без изменения постановлениями Семнадцатого арбитражного апелляционного суда от 03.06.2020 и Арбитражного суда Уральского округа от 15.10.2020, в удовлетворении заявленного требования отказано. В кассационной жалобе учреждение ставит вопрос об отмене принятых по делу судебных актов, ссылаясь на нарушение судами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2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проведения контрольного мероприятия по проверке использования межбюджетных трансфертов, предоставленных из областного бюджета бюджету Артемовского городского округа в 2016-2018 годах, счетной палатой вынесено предписание. Предписанием на учреждение возложена обязанность по возврату в областной бюджет незаконно использованных средств субсидии на реализацию проектов по развитию газификации в сумме 1 324 950 рублей 57 копеек. Не соглашаясь с указанным ненормативным актом, учреждение обратилось в арбитражный суд с соответствующим заявлением. Исследовав и оценив представленные в материалы дела доказательства, руководствуясь положениями Налогового кодекса Российской Федерации, Федерального закона от 07.02.2011 № 6-ФЗ «Об общих принципах организации и деятельности контрольно-счетных органов субъектов Российской Федерации и муниципальных образований»,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Закона Свердловской области от 12.07.2011 № 62-03 «О Счетной палате Свердловской области и контрольно-счетных органах муниципальных образований, расположенных на территории Свердловской области», суды пришли к выводу о том, что оспариваемое предписание выдано уполномоченным органом, соответствует требованиям действующего законодательства, не нарушает права и законные интересы заявителя. Судебные инстанции исходили из того, что учреждением оплачены работы по проведению контрольных исполнительных съемок, которые фактически подрядчиками не осуществлялись, а также незаконного перечисления подрядчику бюджетных средств в связи с исключением затрат на уплату налога на добавленную стоимость (далее - НДС) из расчета стоимости работ и применением коэффициента, не соответствующего аукционному коэффициенту. При исследовании обстоятельств дела по эпизоду, связанному с исключением затрат на уплату НДС из расчета стоимости подрядных работ, суды установили, что спорными действиями учреждение изменило структуру цены контракта и применило «понижающий коэффициент по итогам аукциона», не соответствующий аукционному коэффициенту, установленному по результатам электронного аукциона, в нарушение требований части 2 статьи 34, статьи 95 Закона о контрактной системе. Доводы учреждения относительно выводов судов не свидетельствуют о неправильном применении ими норм материального и процессуального права, 3 повлиявшем на исход дела, являлись предметом рассмотрения судов, получили надлежащую правовую оценку и мотивированно отклонены. Несогласие заявителя с выводами судов, иная оценка им фактических обстоятельств дела и иное толкование к ним положений закона, не означают допущенной при рассмотрении дела судебной ошибки и в силу статьи 291.6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муниципальному казенному учреждению Артемовского городского округа «Жилкомстрой»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