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12.12.2019, оставленным без изменения постановлением Пятого арбитражного апелляционного суда от 19.06.2020, общество привлечено к административной ответственности, предусмотренной частью 3 статьи 14.1 Кодекса Российской 2 Федерации об административных правонарушениях и ему назначено наказание в виде административного штрафа в размере 30 000 рублей. Постановлением Арбитражного суда Дальневосточного округа от 06.10.2020 указанные судебные акты оставлены без изменения. Общество в кассационной жалобе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осуществления обществом деятельности по сбору и обезвреживанию отходов IV класса опасности по адресу, не указанному в лицензии в качестве места осуществления деятельности. Квалифицируя правонарушение по части 3 статьи 14.1 Кодекса Российской Федерации об административных правонарушениях, суды руководствовались положениями Федерального закона от 04.05.2011 № 99-ФЗ «О лицензировании отдельных видов деятельности», Федерального закона от 24.06.1998 № 89-ФЗ «Об отходах производства и потребления», Положением о лицензировании деятельности по сбору, транспортированию, обработке, утилизации, обезвреживанию, размещению отходов I - IV классов опасности, утвержденным Постановлением Правительства Российской Федерации от 03.10.2015 № 1062, и исходили из того, что факт правонарушения доказан административным органом, однако свидетельствует об осуществлении предпринимательской деятельности с нарушением требований и условий, предусмотренных специальным разрешением. Обжалуя судебные акты в Верховный Суд Российской Федерации, общество приводит доводы об отсутствии в его действиях состава правонарушения. 3 Между тем, указанные доводы получили надлежащую правовую оценку применительно к установленным обстоятельствам осуществления обществом деятельности по адресу, не указанному в лицензии. Указанные выводы судов в жалобе не опровергнуты. Доводы жалобы направлены на переоценку доказательств и установление иных фактических обстоятельств дела, и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