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24.09.2019, оставленным без изменения постановлением Десятого арбитражного апелляционного суда от 27.11.2019, заявленные требования удовлетворены. Постановлением Арбитражного суда Московского округа от 18.03.2020 названные судебные акты отменены, дело направлено на новое рассмотрение в Арбитражный суд Московской области. При новом рассмотрении дела решением Арбитражного суда Московской области от 13.07.2020, оставленным без изменения постановлением Десятого арбитражного апелляционного суда от 26.08.2020, заявленные требования удовлетворены частично, оспариваемые постановления изменены в части назначенного наказания, штраф заменен на предупреждение в порядке статьи 4.1.1 Кодекса Российской Федерации об административных правонарушениях, в удовлетворении заявленных требований в оставшейся части отказано. Постановлением Арбитражного суда Московского округа от 05.11.2020 указанные судебные акты отменены в части замены административного наказания на предупреждения по семи постановлениям, в остальной части судебные акты оставлены без изменения. Общество обратилось в Верховный Суд Российской Федерации с кассационной жалобой, в которой просит постановление суд округа отменить, решение суда первой инстанции и постановление суда апелляционной инстанции оставить в силе. При рассмотрении доводов жалобы и принятых по делу судебных актов таких оснований не установлено. Частью 1 статьи 15.25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Оценив представленные доказательства, руководствуясь положениями Федерального закона от 10.12.2003 № 173-ФЗ «О валютном регулировании и валютном контроле», суды первой и апелляционной инстанций признали наличие в действиях общества состава административного правонарушения, предусмотренного частью 1 статьи 15.25 Кодекса Российской Федерации об административных правонарушениях, однако пришли к выводу о возможности применения части 1 статьи 4.1.1 . Кодекса Российской Федерации об административных правонарушениях и изменении административного наказания в виде административного штрафа на предупреждение. Суд округа признал неправомерным вывод судов о возможности в рассматриваемом случае замены назначенного обществу наказания в виде административного штрафа на предупреждение по всем постановлениям, а не только по постановлению о привлечении к ответственности за первое (по дате) совершенное правонарушение. Выводы суда округа не противоречат правовой позиции, изложенной в пункте 43 Обзора судебной практики Верховного Суда Российской Федерации № 4 (2018), утвержденного Президиумом Верховного Суда Российской Федерации 26.12.2018. Иные доводы жалобы были предметом исследования судов и получили исчерпывающую правовую оценку с учетом выявленных фактов нарушения валютного законодательства,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"ИНТЕПСистем" (подробнее) Ответчики: ИФНС по г. Дмитров Московской области Россия, 141800, Московская область, р-н. Дмитровский, г. Дмитров, ул. Пушкинская, д. 73 (подробнее) Иные лица: ИФНС по г. Дмитров Московской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