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Юриков Сергей Евгеньевич обратился в суд с заявлением о признании недействительной сделки по безвозмездному отчуждению нежилых помещений первого этажа № 1 – 6 (литера A) общей площадью 85,5 кв. м, расположенных в четырехэтажном кирпичном жилом доме по адресу: г. Вологда, Благовещенская ул., д. 50, оформленной постановлением администрации от 20.11.2014 № 8995 «О прекращении права хозяйственного ведения МУП «Вологдазеленстрой» на нежилые помещения по адресу: г. Вологда, ул. Благовещенская, д. 50, и включении их в состав казны города Вологды»; отчуждению администрацией данных помещений по договору купли-продажи недвижимого имущества № 202 от 14.05.2015 в пользу Вадурина Алексея Владимировича; применении последствий недействительности сделки в виде обязания администрации возместить должнику стоимость неправомерно изъятого имущества. Определением Арбитражного суда Вологодской области от 20.03.2020 прекращено производство по заявлению в части признания недействительной сделки по отчуждению жилых помещений в пользу Вадурина А.А.; в остальной части в удовлетворении заявления отказано. Постановлением Четырнадцатого арбитражного апелляционного суда от 30.07.2020, оставленным без изменения постановлением Арбитражного суда Северо-Западного округа от 26.10.2020, вышеуказанное определение в части отказа в удовлетворении требований отменено; признана недействительной 2 сделка по безвозмездному отчуждению нежилых помещений, с муниципального образования «Город Вологда» в лице администрации в пользу должника взыскано 2 877 000 рублей, в остальной части определение суда первой инстанции от 20.03.2020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удовлетворения требований конкурсного управляющего,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принятый по делу судебный акт и удовлетворяя требование конкурсного управляющего в обжалуемой части, апелляционный суд, руководствуясь статьями 113, 114, 216, 299 Гражданского кодекса Российской Федерации, пунктами 1 и 2 статьи 61.2 Федерального закона от 26.10.2002 № 127-ФЗ «О несостоятельности (банкротстве)», пунктами 5, 7 постановления Пленума Высшего Арбитражного Суда Российской Федерации от 23.12.2010 №63 «О некоторых вопросах, связанных с применением главы III.1 Федерального закона «О несостоятельности (банкротстве)», исходил из того, что изъятие собственником находящегося на праве хозяйственного ведения у должника – государственного предприятия имущества не допускается без проведения процедур реорганизации либо ликвидации, влечёт причинение вреда его кредиторам и является недействительным. С выводами суда апелляционной инстанции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Вологда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