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предоставлении отсрочки по уплате государственной пошлины.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 , пунктом 2 статьи 333.22 и пунктом 1 статьи 333.41 Налогового кодекса Российской Федерации. Оценив доводы, изложенные обществом в ходатайстве, и приложенные к нему документы, судья приходит к выводу о наличии оснований для удовлетворения заявленного ходатайства, поскольку обществом представлены доказательства отсутствия у него возможности уплатить государственную пошлину в установленном порядке и размере при обращении с настоящей кассационной жалобой. На основании изложенного, руководствуясь статьями 102 , 184 , 185 , 291.3 Арбитражного процессуального кодекса Российской Федерации, статьями 64 ,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удовлетворить, предоставить обществу с ограниченной ответственностью «АСКА» отсрочку уплаты государственной пошлины сроком до окончания производства по настоящей кассационной жалобе. Судья Верховного Суда Российской Федерации А.Г. Першутов Суд: Верховный Суд РФ (подробнее) Истцы: ООО "Аска" (подробнее) Ответчики: ГОСУДАРСТВЕННОЕ КАЗЕННОЕ УЧРЕЖДЕНИЕ СТАВРОПОЛЬСКОГО КРАЯ "ИМУЩЕСТВЕННЫЙ ФОНД СТАВРОПОЛЬСКОГО КРАЯ"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