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предприниматель обратился в суд с заявлением о включении в реестр требований кредиторов должника его требования в сумме 3 129 041 рубля 10 копеек, в том числе, 3 000 000 рублей – основной долг, 129 041 рубля 10 копеек – процентов за пользование денежными средствами, обеспеченного залогом имущества должника – офисного оборудования, включая оргтехнику, расположенного в офисных помещениях в здании по адресу: г. Орел, ул. Высоковольтная, д. 4, в соответствии с Приложением № 1 к Договору залога от 05.02.2018 в количестве 298 наименований. Определением Арбитражного суда Орловской области от 07.02.2020, оставленным без изменения постановлениями Двадцатого арбитражного апелляционного суда от 30.06.2020 и Арбитражного суда Центрального округа от 30.09.2020,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заявленного требования, как обеспеченного залогом имущества должника.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329, 334, 339.1, 382 Гражданского кодекса Российской Федерации, статьями 71, 100, 138, Федерального закона от 26.10.2002 № 127-ФЗ «О несостоятельности (банкротстве)», пунктами 1, 20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исходили из того, что в отсутствии совершённой записи об учёте залога заявитель не может ссылаться на принадлежащее ему право залога движимого имущества должника в отношениях с иными кредиторам ввиду отсутствия их осведомлённости о таком залоге, следовательно, не установили оснований для включения в реестр заявленных требований кредиторов должника – залогодателя, не являющегося должником по основному обязательству.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Чернявскому Игорю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