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«Нефтехимическая транспортная компания» обратилось в Арбитражный суд Самарской области с иском о взыскании с открытого акционерного общества «Российские железные дороги» 236 960 рублей штрафа за нарушение срока уборки вагонов. Решением Арбитражного суда Самарской области от 04.02.2020 иск удовлетворен в части взыскания 4 600 рублей штрафа и 150 рублей расходов по уплате государственной пошлины, в удовлетворении иска в остальной части отказано. Постановлением Одиннадцатого арбитражного апелляционного суда от 29.06.2020 решение суда первой инстанции оставлено без изменения. Арбитражный суд Поволжского округа постановлением от 16.10.2020 указанные судебные акты оставил без изменения. Общество с ограниченной ответственностью «Нефтехимическая транспортная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задержка уборки части порожних грузовых вагонов с выставочных путей произошла по причине отсутствия составленных в установленном порядке перевозочных документов на перевозку порожних грузовых вагонов, а также установив, что часть вагонов была принята перевозчиком к перевозке и нахождение этих вагонов на выставочных путях основано на договоре перевозки, руководствуясь статьями 330 , 785 , 792 Гражданского кодекса Российской Федерации, статьями 33, 44, 97, 100 Федерального закона от 10.01.2013 № 18-ФЗ «Устав железнодорожного транспорта Российской Федерации», суды пришли к выводу об отсутствии оснований для взыскания штрафа за задержку уборки вагонов с железнодорожных выставочных путей. Доводы жалобы, в том числе об ответственности перевозчика в связи с нарушением срока уборки вагонов, приводились при рассмотрении дела, были рассмотрены судами и получили надлежащую оценку. Указанные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«Нефтехимическая 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"Нефтехимическая транспортная компания" (подробнее) Ответчики: ОАО "РЖД" (подробнее) ОАО "Российские железные дороги" (подробнее) Иные лица: Арбитражный суд Поволжского округа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