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«Нефтехимическая транспортная компания» обратилось в Арбитражный суд Самарской области с иском, уточненным в порядке статьи 49 Арбитражного процессуального кодекса Российской Федерации, о взыскании с открытого акционерного общества «Российские железные дороги» 544 260 рублей штрафа за нарушение срока уборки вагонов. Решением Арбитражного суда Самарской области от 17.03.2020 иск удовлетворен в части взыскания 59 180 рублей штрафа и 1 510 рублей расходов по уплате государственной пошлины, в удовлетворении иска в остальной части отказано. Постановлением Одиннадцатого арбитражного апелляционного суда от 17.06.2020 решение суда первой инстанции оставлено без изменения. Арбитражный суд Поволжского округа постановлением от 02.10.2020 указанные судебные акты оставил без изменения. 2 Общество с ограниченной ответственностью «Нефтехимическая транспортная компания»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 в части отказа в удовлетворении иска о взыскании 307 580 рублей штрафа,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установив, что спорные вагоны (678) были приняты перевозчиком к перевозке и нахождение этих вагонов на выставочных путях основано на договоре перевозки, руководствуясь статьями 330, 785, 792 Гражданского кодекса Российской Федерации, статьями 33, 97, 100 Федерального закона от 10.01.2013 № 18-ФЗ «Устав железнодорожного транспорта Российской Федерации», суды пришли к выводу об отсутствии оснований для взыскания штрафа за задержку уборки вагонов с железнодорожных выставочных путей. Доводы жалобы, в том числе об ответственности перевозчика в связи с нарушением срока уборки вагонов, приводились при рассмотрении дела, были рассмотрены судами и получили надлежащую оценку. Указанные доводы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«Нефтехимическая транспортная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