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Республики Башкортостан Центр организации дорожного движения обратилось в Арбитражный суд Челябинской области с заявлением о взыскании с общества с ограниченной ответственностью «Производственная компания УниверсальнойСпецТехники» 264 149 рублей в счет возмещения ущерба, причиняемого автомобильным дорогам общего пользования Республики Башкортостан при перевозке тяжеловесного груза по автомобильным дорогам Республики Башкортостан согласно акту от 11.04.2019 № 317 о превышении транспортным средством установленных ограничений по общей массе и (или) нагрузке на ось. Решением Арбитражного суда Челябинской области от 02.07.2020 заявление удовлетворено. Постановлением Восемнадцатого арбитражного апелляционного суда от 25.08.2020 решение суда первой инстанции оставлено без изменения. 2 Арбитражный суд Уральского округа постановлением от 16.11.2020 указанные судебные акты оставил без изменения. Общество с ограниченной ответственностью «Производственная компания УниверсальнойСпецТехники» обратилось в Судебную коллегию по экономическим спорам Верховного Суда Российской Федерации с кассационной жалобой на принятые по делу,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судебных актов суды руководствовались статьями 1064, 1079, 1082 Гражданского кодекса Российской Федерации, статьями 11, 30, 31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16.11.2009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 и исходили из установленных фактических обстоятельств причинения вреда автомобильной дороге общего пользования Республики Башкортостан в период временных ограничений, введенных Правительством Республики Башкортостан, в связи с превышением транспортным средством ответчика установленных ограничений по общей массе и (или) нагрузки на ось и отсутствием специального разрешения на такую перевозку.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УниверсальнойСпецТехники»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