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13.01.2021 с ходатайством о восстановлении срока, пропуск которого обоснован неизвещением о рассмотрении дела окружным судом.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Общество подало ходатайство за пределами названного срока, поэтому срок восстановлению не подлежит.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«КурскОбувь» в восстановлении срока подачи кассационной жалобы на решение Арбитражного суда города Москвы от 17.04.2019 и постановление Арбитражного суда Московского округа от 17.01.2020 по делу № А40-310455/2018. Возвратить обществу с ограниченной ответственностью «КурскОбувь» кассационную жалобу. Судья Верховного Суда Российской Федерации Н.А. Ксенофонтова Суд: Верховный Суд РФ (подробнее) Истцы: Банк ФК Открытие (подробнее) ООО КурскОбувь (подробнее) Ответчики: АО "Бинбанк Диджитал"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