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12.05.2020, оставленным без изменения постановлением Шестого арбитражного апелляционного суда от 02.07.2020 и постановлением Арбитражного суда Дальневосточного округа от 30.09.2020, в удовлетворении заявления предпринимателя о принятии обеспечительных мер отказано. В кассационной жалобе предприниматель просит об отмене судебных актов как противоречащих представленным доказательствам распродажи обществом активов.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Принятие обеспечительных мер в силу статьи 90 Арбитражного процессуального кодекса Российской Федерации является компетенцией рассматривающего дело суда и оснований для пересмотра ее проявления в отношении рассматриваемого заявления в кассационном порядке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Балакину Сергею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