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17.03.2020, оставленным без изменения постановлением Третьего арбитражного апелляционного суда от 05.06.2020, иск удовлетворен. Постановлением Арбитражного суда Восточно-Сибирского округа от 01.10.2020 решение и постановление апелляционного суда отменены, дело направлено на новое рассмотрение в Арбитражный суд Красноярского края. В кассационной жалобе общество «Полюс Строй»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рассмотрели возражения ответчика в отношении иска, не исследовали и не оценили заявленные ответчиком доказательства в обоснование обстоятельств, имеющих существенное значение для дела. При таких обстоятельствах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«Полюс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к/у Пупков А.В. (подробнее) ООО "Полюс Строй" (подробнее) Ответчики: ООО СТРОИТЕЛЬНАЯ КОМПАНИЯ "ЛЭП-МОНТАЖ" (подробнее) Иные лица: Арбитражный суд Алтайского края (подробнее) АС Алтайского края (подробнее) Жуковский городской суд Московской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