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9 января 2020 через электронный сервис «Мой Арбитр» заявитель обратился в Верховный Суд Российской Федерации с жалобой на определение Арбитражного суда Оренбургской области от 27.01.2020, постановление Восемнадцатого арбитражного апелляционного суда от 29.07.2020 и постановление Арбитражного суда Уральского округа от 21.10.2020 по делу № А47-14834/2018.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21.10.2020, на момент 2 обращения заявителя срок, установленный статьёй 291.2 Арбитражного процессуального кодекса Российской Федерации, истёк. Одинцовым А.В. заявлено ходатайство о восстановлении пропущенного процессуального срока. В качестве причины пропуска срока заявитель указывает на принятие Арбитражным судом Уральского округа определений от 27.10.2020 об отказе в исправлении описки и от 29.12.2020 об отказе в удовлетворении жалобы на определение суда кассационной инстанции по настоящему делу, которые, по мнению заявителя, имеют существенное значение для рассмотрения настоящей жалобы. Как следует из информации, размещённой на официальном сайте арбитражных судов (www.arbitr.ru), постановление Арбитражного суда Уральского округа от 21.10.2020 было опубликовано в общедоступной базе судебных актов 22.10.2020, то есть без какой-либо задержки, в установленный срок. При этом из обжалуемого судебного акта апелляционного суда усматривается, что одним из инициаторов обжалования судебных актов являлся сам Одинцов А.В. Таким образом, учитывая, что каких-либо доказательств обратного заявителем не предоставлено, Одинцов А.В.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статьями 291.2, 291.5 Арбитражного процессуального 3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Одинцова Андрея Васильевича о восстановлении пропущенного процессуального срока отказать. Кассационную жалобу Одинцова Андрея Васильевича на определение Арбитражного суда Оренбургской области от 27.01.2020, постановление Восемнадцатого арбитражного апелляционного суда от 29.07.2020 и постановление Арбитражного суда Уральского округа от 21.10.2020 по делу № А47-14834/2018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