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04.06.2020, оставленным без изменения постановлениями Девятого арбитражного апелляционного суда от 18.08.2020 и Арбитражного суда Московского округа от 03.11.2020, в удовлетворении заявления отказано. В кассационной жалобе общество ставит вопрос об отмене принятых по делу судебных актов, ссылаясь на нарушения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налоговой проверки в отношении общества инспекцией принято решение от 12.12.2018 № 03-38/16.3-242 о привлечении к ответственности за совершение налогового правонарушения. В ходе проверки установлено неправомерное начисление амортизации по законсервированному лизингополучателем оборудованию за январь - март 2014 года (пункт 2.2.2 решения); неправомерное применение повышенного коэффициента амортизации по предметам лизинга за март 2014 года (пункт 2.2.3 решения), что привело к доначислению налога на имущество организаций (пункт 2.3 решения). Решением Федеральной налоговой службы от 18.10.2019 № СА-4-9/21411, вынесенным по результатам рассмотрения жалобы общества, решение налогового органа оставлено без изменения. Данные обстоятельства послужили основанием для обращения налогоплательщика в арбитражный суд. Отказывая в удовлетворении заявления, суды, руководствуясь положениями пунктов 1-3 статьи 56, пункта 1 статьи 252, подпункта 3 пункта 2 статьи 253 , пункта 10 статьи 258 , пунктов 3, 5 статьи 259.1 , пункта 1 статьи 374 , пункта 3 статьи 375 Налогового кодекса Российской Федерации, Федерального закона от 06.12.2011 № 402-ФЗ «О бухгалтерском учете», Положением по бухгалтерскому учету «Учет основных средств «ПБУ 6/01», утвержденным приказом Министерства финансов от 30.03.2001 № 26н, пришли к выводу о том, что решение налогового органа в оспариваемой части соответствует действующему налоговому законодательству. Судебные инстанции исходили из отсутствия у общества права начислять амортизацию по спорному имуществу за период январь - март 2014 года, а также применять повышенный коэффициент для начисления амортизации за март 2014 года. При исследовании обстоятельств дела судом установлено, что учет объектов основных средств, переданных налогоплательщиком лизингополучателю по договору финансовой аренды (лизинга), осуществлялся обществом; обществу было известно о консервации имущества; вопреки позиции заявителя договор лизинга расторгнут 18.01.2013, а не 01.04.2014, в связи с чем, общество имело основания требовать возврата оборудования у лизингополучателя; оборудование не могло использоваться в деятельности лизингополучателя с момента введения в отношении него процедуры конкурсного производства; спорное имущество впоследствии приобретено взаимозависимой с налогоплательщиком организацией; в марте 2014 года оборудование фактически не использовалось для извлечения дохода ни лизингополучателем, ни обществом. Ссылки заявителя на постановление Пленума Высшего Арбитражного Суда Российской Федерации от 14.03.2014 № 17 «Об отдельных вопросах, связанных с договором выкупного лизинга», не имеют значения при оценке законности обжалуемых судебных актов, поскольку названное постановление не относится к законодательству о налогах и сборах Российской Федерации и к законодательству Российской Федерации о бухгалтерском учете и не содержит разъяснений о практике применения норм налогового и бухгалтерского законодательства. Приведенные в кассационной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основаны на неверном толковании норм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«ВЭБ-лизинг»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АО "ВЭБ-лизинг" (подробнее) Ответчики: Межрегиональная Инспекция Федеральной налоговой службы по крупнейшим налогоплательщикам №9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