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«НЛ Континент» (с учетом определения суда о процессуальной замене) на основании договора уступки права требования обратилось в Арбитражный суд города Москвы с иском, уточненным в порядке статьи 49 Арбитражного процессуального кодекса Российской Федерации, к обществу с ограниченной ответственностью «Группа компаний МЛН» о расторжении договора от 18.12.2017 № 3/17 и взыскании 6 052 000 рублей предварительной оплаты.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««НЛ Континент Сибирь». Решением Арбитражного суда города Москвы от 07.05.2020 иск удовлетворен. Постановлением Девятого арбитражного апелляционного суда от 28.07.2020 решение суда первой инстанции оставлено без изменения. Арбитражный суд Московского округа постановлением от 05.10.2020 указанные судебные акты оставил без изменения. Общество с ограниченной ответственностью «Группа компаний МЛН»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одностороннее изменение ответчиком условий предоставления услуг с использованием топливных карт ухудшило интересы держателей карт ввиду отсутствия реальной возможности использовать приобретенные топливные карты, топливо на спорную сумму выбрано истцом не было, признав существенными изменения условий заключенного между сторонами договора, связанных с реализацией приобретенного товара, руководствуясь положениями статей 309 , 310 , 401 , 450 , 453 , 454 , 1102 Гражданского кодекса Российской Федерации, суды пришли к выводу о наличии оснований для удовлетворения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компаний МЛН»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"НЛ Континент Сибирь" (подробнее) Иные лица: ООО "ГРУППА КОМПАНИЙ МЛН" (подробнее) ООО "НЛ Континент"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