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TT Club Mutual Insurance Limited обратилось в Арбитражный суд Калининградской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«М1» 29 658,31 евро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«Наша Балтия». Решением Арбитражного суда Калининградской области от 19.02.2020 иск удовлетворен. Постановлением Тринадцатого арбитражного апелляционного суда от 25.06.2020 решение суда первой инстанции отменено и в удовлетворении иска отказано. Арбитражный суд Северо-Западного округа постановлением от 22.10.2020 постановление суда апелляционной инстанции отменил и оставил в силе решение суда первой инстанции. Общество с ограниченной ответственностью «М1» обратилось в Судебную коллегию по экономическим спорам Верховного Суда Российской Федерации с кассационной жалобой на решение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а также установив, что таким лицом является ответчик, руководствуясь положениями статей 15 , 387 , 393 , 785 , 796 , 801 , 929 , 965 Гражданского кодекса Российской Федерации, Федерального закона от 30.06.2003 № 87-ФЗ «О транспортно-экспедиционной деятельности», пунктом 27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 первой инстанции пришел к выводу об отсутствии оснований для освобождения ответчика от ответственности за утрату груза.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TT Club Mutual Insurance Limited (подробнее) Ответчики: ООО "М1"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