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24.01.2021 обратился в Верховный Суд Российской Федерации с кассационной жалобой, поданной в электронном виде,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Дальневосточного округа от 30.10.2020, на момент обращения управления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предпринимателю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Машкиной Юлии Александровны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