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27.02.2020, оставленным без изменения постановлениями Двенадцатого арбитражного апелляционного суда от 02.06.2020 и Арбитражного суда Поволжского округа от 08.10.2020,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от 29.12.2017 № ФС 016402251, выданного Арбитражным судом Саратовской области во исполнение постановления Двенадцатого арбитражного апелляционного суда от 13.12.2017 по делу № А57-233/2017, в отношении фирмы возбуждено исполнительное производство от 30.05.2018 № 29540/18/64042-ИП. Судебным приставом-исполнителем ФИО1 вынесено постановление от 29.07.2019 об окончании исполнительного производства № 74142/18/64042-ИП (прежнее исполнительное производство № 29540/18/64042-ИП) в связи с фактическим исполнением. Не согласившись с указанным постановлением, общество обратилось в арбитражный суд. Исследовав и оценив представленные в материалы дела доказательства, руководствуясь положениями статей 198 , 200 , 201 , 329 Арбитражного процессуального кодекса Российской Федерации, статьи 2, пункта 1 части 1, части 3 статьи 47 Федерального закона от 02.10.2007 № 229-ФЗ «Об исполнительном производстве», статьи 12 Федерального закона от 21.07.1997 № 118-ФЗ «О судебных приставах», разъяснениями, изложенными в пункте 35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принимая во внимание выводы судов, сделанные по результатам рассмотрения дел №№ А57-12788/2018, А57-14818/2018, А57-16161/2018, А57-28364/2018, А57-29166/2018, суды пришли к выводу об отсутствии оснований для удовлетворения заявленного требования. Судебные инстанции исходили из того, что оспариваемое постановление соответствует закону и не нарушает прав и законных интересов заявителя в сфере предпринимательской и иной экономической деятельности. При исследовании обстоятельств дела установлено, что судебный акт по делу № А57-233/2017 исполнен; акт совершения исполнительных действий от 22.06.2018 явился основанием для окончания исполнительного производства. Доводы заявителя, изложенные в кассационной жалобе, в том числе о превышении судебным приставом-исполнителем ФИО1 пределов своих полномочий, фактическом неисполнении судебного акта по делу № А57-233/2017, нарушении прав и законных интересов общества, являлись предметом рассмотрения судов, получили надлежащую правовую оценку и мотивированно отклонены. Возражения общества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При таких обстоятельствах доводы общества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«Квант-Телеком»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"Квант-Телеком" (подробнее) Ответчики: Судебный пристав-исполнитель Кировского РОСП г. Саратова Курбанова К.С.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