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Незнамов Александр Васильевич обратился в суд с заявлением о признании недействительной сделкой выплаты должником в период с 14.04.2016 по 04.08.2016 в пользу Венедиктова А.И. дивидендов в размере 2 316 563 рублей; применении последствий недействительности сделки. Определением Арбитражного суда города Москвы от 04.03.2020, оставленным без изменения постановлениями Девятого арбитражного апелляционного суда от 08.07.2020 и Арбитражного суда Московского округа от 24.09.2020, заявление удовлетворено. В кассационной жалобе, поданной в Верховный Суд Российской Федерации, заявитель просит отменить постановление суда округа, направить вопрос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Оставляя без изменения постановление апелляционного суда, суд округа, руководствуясь пунктом 2 статьи 61.2 Федерального закона от 26.10.2002 № 127-ФЗ «О несостоятельности (банкротстве)», пунктами 5, 25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согласился с приведёнными в нём выводами о том, что выплата заявителю как учредителю должника дивидендов в условиях имущественного кризиса последнего существенно уменьшило размер имущества и причинило вред его кредиторам.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Доводы, изложенные в настоящей жалобе, являлись предметом изучения суда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Венедиктову Александру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