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310-ЭС20-22903 ОПРЕДЕЛЕНИ Е г. Москва 27 января 2021 г. Судья Верховного Суда Российской Федерации Антонова М.К., изучив кассационную жалобу муниципального образования городской округ -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05.12.2019, оставленным без изменения постановлениями Девятнадцатого арбитражного апелляционного суда от 22.07.2020 и Арбитражного суда Центрального округа от 08.10.2020, исковые требования удовлетворены в полном объеме. В кассационной жалобе, поданной в Верховный Суд Российской Федерации, комитет ставит вопрос об отмене принятых по делу судебных актов, ссылаясь на существенное нарушение судами норм права, ненадлежащую оценку фактических обстоятельств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комитетом (заказчик) и предпринимателем (подрядчик) по итогам проведения открытого аукциона в электронной форме заключен муниципальный контракт от 07.07.2017 № 714335 на выполнение геодезических работ для муниципальных нужд городского округа - город Тамбов по составлению исполнительных схем на существующие водопроводные и канализационные сети (далее - муниципальный контракт). Обращаясь с настоящим иском в арбитражный суд, предприниматель указал, что работы, предусмотренные муниципальным контрактом, выполнены надлежащим образом, при этом заказчик необоснованно уклоняется от их оплаты, отсутствуют основания для удержания комитетом обеспечительного платежа. Оценив представленные в материалы дела доказательства, суды, руководствуясь положениями статей 307, 309, 381.1, 702, 711, 721, 746, 753, 758, 760, 762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иска. Судебные инстанции исходили из отсутствия доказательств оплаты качественно выполненных работ, правомерность отказа от принятия которых заказчиком не подтверждена, а также отсутствия достаточных оснований для удержания обеспечительного платежа. При этом суд первой инстанции с учетом выводов судебной экспертизы установил, что выполненные предпринимателем работы по составу, полноте 3 содержания и оформлению соответствуют объему и качеству, предусмотренному муниципальным контрактом и нормативно - правовым актам, регулирующим данный вид работ; работы выполнены качественно на сумму 2 361 837 рублей 78 копеек, пригодны частично и имеют потребительскую ценность для заказчика; выявленные недостатки являются устранимыми. Обстоятельства данного спора и представленные доказательства были предметом рассмотрения и оценки судов. Доводы комитета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городской округ - город Тамбов в лице комитета по управлению муниципальным имуществом города администрации города Тамбова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