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Димитренко Нина Михайловна обратилась в суд с заявлением о включении требования о передаче жилого помещения, а именно: двухкомнатной квартиры общей площадью 44,07 кв.м. с условным номером № 709, расположенной в блок-секции № 7 на 7-м этаже многоквартирного жилого дома, находящегося по адресу: Алтайский край, город Новоалтайск, улица Прудская, дом 40, стоимостью 1 520 415 рублей, в реестр требований участников строительства. Административный управляющий должником Куренкова М.А. обратилась в суд с заявлением, объединённым с вышеуказанным заявлением в одно производство для совместного рассмотрения, в котором просила признать недействительными соглашения о зачёте встречных требований от 26.12.2014 (далее – спорное соглашение) и от 23.01.2015, заключенных между должником, Димитренко Н.М., обществами с ограниченной ответственностью «Аспект», «СМУ-9», «Гранитон», в связи с притворностью. Определением Арбитражного суда Алтайского края от 30.09.2019, оставленным без изменения постановлением Седьмого арбитражного апелляционного суда от 17.12.2019, заявленные требования удовлетворены. Постановлением Арбитражного суда Западно-Сибирского округа от 27.02.2020 вышеуказанное постановление апелляционного суда отменено, обособленный спор направлен на новое рассмотрение в Седьмой арбитражный апелляционный суд. 2 При новом рассмотрении постановлением Седьмого арбитражного апелляционного суда от 06.07.2020, оставленным без изменения постановлением Арбитражного суда Западно-Сибирского округа от 09.10.2020, определение суда первой инстанции от 30.09.2019 отменено в части. Признано недействительным соглашение о зачёте встречных требований от 23.01.2015, заключённое между обществами «Аспект», «СМУ-9», «Гранитон» и Димитренко Н.М. Применены последствия его недействительности в виде восстановления задолженности Димитренко Н.М. перед обществом «Аспект» по договору участия в долевом строительстве многоквартирного дома от 09.12.2014 № 467 в размере 229 552 рублей 60 копеек; в признании недействительным соглашения о зачёте встречных требований от 26.12.2014 отказано. Признано обоснованным и подлежащим включению в реестр требований участников строительства требование Димитренко Н.М. о передаче жилого помещения – спорной квартиры, стоимостью 1 520 415 рублей, с суммой задолженности 229 552 рублей 60 копеек. В кассационной жалобе, поданной в Верховный Суд Российской Федерации, заявитель просит отменить принятые на новом рассмотрении постановления судов апелляционной инстанции и округа, принять по делу новый судебный акт об удовлетворении её заявления в полном объёме.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Частичное отменяя принятое по делу определение и разрешая спор, апелляционный суд, оценив имеющиеся и дополнительно представленные в дело доказательства, руководствуясь статьями 10, 168, 170, 410 Гражданского кодекса, статьями 61.1, 201.1, 201.7 Федерального закона от 26.10.2002 № 127-ФЗ «О несостоятельности (банкротстве)», не установил оснований для признания спорного соглашения недействительной сделкой ввиду доказанности факта внесения Димитренко Н.М. как участником долевого строительства, денежных средств в размере 1 290 862 рублей 40 копеек путём предоставления обществу «Гранитон» заёмных денежных средств, реальности сложившихся между сторонами правоотношений, обоснованно включив требование указанного участника долевого строительства в реестр требований участников строительства. Суд округа согласился с выводами апелляционного суда, отметив, что негативные последствия от неисполнения остальными участниками спорного 3 соглашения своих обязательств не могут распространяться на участника долевого строительства, добросовестно исполнившего своё обязательство по внесению денежных средств.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исполняющему обязанности конкурсного управляющего обществом с ограниченной ответственностью «Аспект» Куренковой Марии Алексеевне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