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 по делу № А07-19385/2019 и одновременно просит о приостановлении их исполнения, ссылаясь на затруднение поворота исполнения в случае их отмены в связи с неустойчивым финансовым положением взыскателя. Рассмотрев ходатайство, суд не усматривает обстоятельств,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таком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«Научно-производственное предприятие Техмашконструкция» в приостановлении исполнения решения Арбитражного суда Республики Башкортостан от 05.03.2020 по делу № А07-19385/2019. Судья Верховного Суда Российской Федерации Н.А. Ксенофонтова Суд: Верховный Суд РФ (подробнее) Истцы: ООО "ИнтеллектИнжиниринг" (подробнее) Ответчики: ООО "Научно-производственное предприятие Техмашконструкция"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