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временная администрация обратилась в суд с заявлением о признании недействительными и применении последствий недействительности сделки – заключенного между должником и Самойленко А.Д. дополнительного соглашения от 26.01.2017 № 1 к договору поручительства от 29.01.2015 № 006/ДПФ-15. Определением Арбитражного суда города Москвы от 17.01.2020, оставленным без изменения постановлениями Девятого арбитражного апелляционного суда от 24.07.2020 и Арбитражного суда Московского округа от 08.10.2020, заявление удовлетворено, применены последствия недействительности в виде восстановления права требования должника к Самойленко А.Д. по указанному договору поручительства и его обязательств по данному договору.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10, 168 и 174 Гражданского кодекса Российской Федерации, исходили из совершения сделки со злоупотреблением гражданскими правами как со стороны поручителя (заявителя), действия которого были направлены на недопущение предъявления к нему требований в связи с неисполнением обязательств заёмщиком, руководителем которого он являлся и не мог не знать об отсутствии возможности погашения кредита, так и со стороны банка, который не мог не осознавать, что утрата обеспечительной сделки в период возникновения, как у банка, так и у заёмщика финансовых трудностей приведёт к нарушению прав иных кредиторов банка и уменьшению его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Самойленко Алексею Дмитриевичу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