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сделок – заключенного между банком и Поповым Андреем Владимировичем дополнительного соглашения от 28.02.2017 к договору поручительства от 16.12.2015 № 116/ДПФ-15-1; заключенного между банком и Комнатной Е.В. дополнительного соглашения от 28.02.2017 к договору поручительства от 16.12.2015 № 116/ДПФ-15-3; заключенного между банком и Пугачёвым В.Н. дополнительного соглашения от 28.02.2017 к договору поручительства от 16.12.2015 № 116/ДПФ-15-2. Определением Арбитражного суда города Москвы от 17.01.2020, оставленным без изменения постановлениями Девятого арбитражного апелляционного суда от 16.06.2020 и Арбитражного суда Московского округа от 08.10.2020, заявление удовлетворено, применены последствия недействительности в виде восстановления права требования должника к указанным лицам по договору поручительства и их обязательств по данному договору. В кассационной жалобе, поданной в Верховный Суд Российской Федерации, заявители просят отменить указанные судебные акты,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 и 174 Гражданского кодекса Российской Федерации, исходили из совершения сделок со злоупотреблением гражданскими правами как со стороны поручителей, действия которых были направлены на недопущение предъявления к ним требований в связи с неисполнением обязательств заёмщиком, так и со стороны банка, который не мог не осознавать, что утрата обеспечительной сделки в период возникновения, как у банка, так и у заёмщика финансовых трудностей приведёт к нарушению прав иных кредиторов банка и уменьшению его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Комнатной Елене Викторовне и Пугачёву Владимиру Николаевичу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