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21.05.2020, оставленным без изменения постановлением Пятого арбитражного апелляционного суда от 29.06.2020, общество привлечено к административной 2 ответственности по части 4 статьи 14.1 Кодекса Российской Федерации об административных правонарушениях и ему назначено наказание в виде штрафа в размере 50 000 рублей. Постановлением Арбитражного суда Дальневосточного округа от 08.10.2020 названные судебные акты отменены, дело направлено на новое рассмотрение в суд первой инстанции. Административный орган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обстоятельства осуществления обществом лицензируемого вида деятельности и с учетом указанных обстоятельств принять обоснованное решение о наличии (отсутствии) состава вмененного административного правонарушения.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3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