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28.05.2020, оставленным без изменения постановлением Пятого арбитражного апелляционного суда от 13.07.2020, общество привлечено к административной 2 ответственности по части 4 статьи 14.1 Кодекса Российской Федерации об административных правонарушениях и ему назначено наказание в виде штрафа в размере 50 000 рублей. Постановлением Арбитражного суда Дальневосточного округа от 08.10.2020 названные судебные акты отменены, дело направлено на новое рассмотрение в суд первой инстанции. Административный орган обратился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исследовать обстоятельства осуществления обществом лицензируемого вида деятельности и с учетом указанных обстоятельств принять обоснованное решение о наличии (отсутствии) состава вмененного административного правонарушения.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3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