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24.12.2019 первоначальные исковые требования удовлетворены, в удовлетворении встречных исковых требований отказано. Тринадцатый арбитражный апелляционный суд постановлением от 29.06.2020 изменил решение суда первой инстанции и изложил его резолютивную часть в иной редакции; взыскал с общества в пользу центра 1 880 719 руб. 65 коп. неустойки, 19 852 руб. в возмещение расходов по уплате государственной пошлины за рассмотрение дела в суде первой инстанции, 3000 руб. в возмещение расходов по уплате государственной пошлины за рассмотрение апелляционной жалобы, в удовлетворении остальной части первоначальных исковых требований отказал; взыскал с центра в пользу общества 5 794 532 руб. 75 коп. задолженности, в удовлетворении остальной части встречных исковых требований отказал; произвел зачет удовлетворенных требований центра и общества. Постановлением Арбитражного суда Северо-Западного округа от 23.09.2020 постановление суда апелляционной инстанции оставлено без изменения. В кассационной жалобе, поданной в Верховный Суд Российской Федерации, центр просит отменить постановления судов апелляционной инстанции и округа и направить дело на новое рассмотрение в соответствующий арбитражный суд в ином составе судей. По мнению заявителя, вывод судов о выполнении обществом работ на спорную сумму не соответствует фактическим обстоятельствам и представленным в материалы дела доказательствам. В остальной части возражений относительно принятых по делу судебных актов кассационная жалоба не содержит.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Предъявленные взаимные требования центра (заказчика) и общества (подрядчика) основаны на договоре субподряда от 10.09.2018 № ЖБ/СМР/ВТР-11/09 (далее – договор), от исполнения которого заказчик отказался в одностороннем порядке.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 апелляционной инстанции установил, что к моменту отказа центра от договора общество выполнило работы по согласованной сторонами стоимости, передало их результат заказчику по актам о приемке выполненных работ, в том числе и односторонним, от подписания которых последний уклонился необоснованно; на наличие недостатков в выполненных обществом работах центр не ссылался; объект, на котором обществом по заданию центра выполнялись спорные работы, введен в эксплуатацию. При таких обстоятельствах, констатировав факт выполнения подрядчиком работ стоимостью, превышающей сумму полученного им аванса, руководствуясь статьями 702 , 740 , 720 , 753 Гражданского кодекса Российской Федерации, суд пришел к выводу об отсутствии у общества обязанности по возврату аванса и наличии у центра задолженности. Суд округа согласился с приведенными выводами суда апелляционной инстанции. Доводы кассационной жалобы не опровергают выводы апелляционного и окружного судов и не подтверждают существенных нарушений судами норм материального и процессуального права, повлиявших на исход дела.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«Центр фасадных конструкций «Оконный Петербург»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"Центр фасадных конструкций "Оконный Петербург" (подробнее) Ответчики: ООО "Арткомплект" (подробнее) Иные лица: ИФНС ПО ЖЕЛЕЗНОДОРОЖНОМУ РАЙОНУ Г.САМАРЫ (подробнее) МИФНС №26 по Санкт-Петербургу (подробнее) Судьи дела: Чучунова Н.С. (судья) (подробнее) Судебная практика по: По договору подряда Судебная практика по применению норм ст. 702, 703 ГК РФ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