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29.05.2020 заявленное требование удовлетворено. Постановлением Пятнадцатого арбитражного апелляционного суда от 03.07.2020, оставленным без изменения постановлением Арбитражного суда Северо-Кавказского округа от 23.09.2020, решение суда первой инстанции отменено, в удовлетворении заявления отказано. 2 В кассационной жалобе, поданной в Верховный Суд Российской Федерации, общество, ссылаясь на существенное нарушение норм права, просит отменить постановления судов апелляционной инстанции и округа.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выездной налоговой проверки деятельности общества за период с 01.01.2014 по 31.12.2016 инспекцией составлен акт и принято решение о доначислении налога на прибыль в сумме 10 002 403 рублей, соответствующих сумм пени и штрафа. Основанием для доначислений послужил вывод налогового органа о совершении сделок, направленных на получение необоснованной налоговой выгоды путем формального разделения единого производственного процесса и доходов с предпринимателем. Не согласившись с решением инспекции в указанной части, общество обратилось в арбитражный суд. Удовлетворяя заявленное требование и признавая решение инспекции недействительным, суд первой инстанции пришел к выводу о реальности хозяйственных взаимоотношений общества с предпринимателем. Отменяя решение суда и отказывая в удовлетворении заявления, суд апелляционной инстанции указал, что решение инспекции в обжалуемой части является законным, с чем согласился суд округа. Судебные инстанции исходили из доказанности обстоятельств занижения обществом налогооблагаемой базы по налогу на прибыль за счет расходов на агентские услуги, оказанные взаимозависимым лицом. Суды отметили, что проверяемый налогоплательщик и предприниматель фактически являются единой организованной коммерческой структурой, работники которой будучи оформленными у различных работодателей, однако 3 находятся в постоянном взаимодействии друг с другом, выполняя свои должностные обязанности, используют общие материально-технические ресурсы в целях достижения консолидированного эффекта от деятельности по реализации строительных материалов. При этом выгодоприобретателем необоснованной налоговой выгоды, возникшей в результате неправомерного включения в состав расходов, уменьшающих налогооблагаемую базу по налогу на прибыль, агентского вознаграждения, является общество. Доводы заявителя являлись предметом рассмотрения судов апелляционной инстанции и округа и получили надлежащую правовую оценку. Указанные доводы повторяют позицию заявителя по спору, не опровергают выводы судов, направлены на переоценку доказательств и установление по делу иных фактических обстоятельств, основаны на ином толковании норм права, что не может служить основанием для передачи жалобы на рассмотрение в Судебной коллегии Верховного Суда Российской Федерации.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«ЛОВ»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