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января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согласно части 3 статьи 18 Арбитражного процессуального кодекса Российской Федерации замена судьи возможна в случае длительного его отсутствия ввиду болезни, отпуска, пребывания на учебе, нахождения в служебной командировке. Как разъяснено в пункте 3.7 постановления Пленума Высшего Арбитражного Суда Российской Федерации от 17.02.2011 № 12 «О некоторых вопросах применения Арбитражного процессуального кодекса Российской Федерации в редакции Федерального закона от 27.07.2010 № 228-ФЗ «О внесении изменений в Арбитражный процессуальный кодекс Российской Федерации», при наличии оснований для замены, предусмотренных частью 3 статьи 18 Арбитражного процессуального кодекса Российской Федерации, определение о замене судьи выносится председателем судебного состава (председателем судебной коллегии, председателем арбитражного суда) без проведения судебного заседания. В связи с длительным отсутствием судьи Прониной М.В. (по причине болезни) кассационную жалобу следует передать другому судье. На основании изложенного, руководствуясь статьями 18 , 184 Арбитражного процессуального кодекса Российской Федерации, председатель судебного состава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произвести замену судьи Прониной М.В. на судью Антонову М.К. по кассационному производству № 309-ЭС20-22343. Председательсудебного состава,судьяВерховного СудаРоссийской Федерации ФИО1 Суд: Верховный Суд РФ (подробнее) Истцы: ООО "ВЯТЭНЕРГОПРОЕКТ" (подробнее) Ответчики: Муниципальное казенное учреждение "Пермблагоустройство"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