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25 января 2021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решением Арбитражного суда города Москвы от 19.02.2020, оставленным без изменения постановлением Девятого арбитражного апелляционного суда от 06.07.2020, иск удовлетворен. Арбитражный суд Московского округа постановлением от 02.11.2020 решение от 19.02.2020 и постановление Девятого арбитражного апелляционного суда от 06.07.2020 оставил без изменения. В кассационной жалобе общество «Абсолют Страхование» просит об отмене указанных судебных актов, ссылаясь на то, что обязательство по уплате перестраховочной премии обусловлено исполнением обязанности по уплате премии основным страхователем и договором предусмотрено отличное от взыскания премии последствие ее неуплаты. В силу части 1 статьи 291.11 Арбитражного процессуального кодекса Российской Федерации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(или) норм процессуального права, которые повлияли на исход дела и без устранения которых невозможны восстановление и защита нарушенных прав, свобод, законных интересов в сфере предпринимательской и иной экономической деятельности, а также защита охраняемых законом публичных интересов. Таких оснований в связи с доводами жалобы не усматривается. Суды установили, что уплата перестраховочной премии является договорной обязанностью общества «Абсолют Страхование», поэтому правомерно обязали ее исполнить. В связи с неуплатой обществом «Абсолют Страхование» перестраховочной премии стороны не заключили дополнительного соглашения о судьбе перестрахования, как того требуют договоры, поэтому ссылка заявителя на иные последствия неисполнения своей обязанности неосновательна. Руководствуясь статьями 291.6 , 291.8 Арбитражного процессуального кодекса Российской Федерации, судья Верховного Суда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обществу с ограниченной ответственностью «Абсолют Страхование»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Н.А. Ксенофонтова Суд: Верховный Суд РФ (подробнее) Истцы: ООО "Страховая компания "Согласие" (подробнее) Ответчики: ООО "Абсолют Страхование" (подробнее) Судьи дела: Ксенофонтова Н.А. (судья)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