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города Москвы от 28.01.2019 должник признана несостоятельной (банкротом), введена процедура реализации имущества гражданина, утверждён финансовый управляющий. Определением Арбитражного суда города Москвы от 20.02.2020, оставленным без изменения постановлениями Девятого арбитражного апелляционного суда от 30.06.2020 и Арбитражного суда Московского округа от 22.09.2020, процедура реализации имущества завершена; должник освобождена от дальнейшего исполнения требований кредиторов, в том числе требований кредиторов, незаявленных при введении реализации имущества гражданина. В кассационной жалобе, поданной в Верховный Суд Российской Федерации, заявитель просит полностью отменить указанные судебные акты и направить дело на новое рассмотрение в соответствующий арбитражный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Завершая процедуру реализации имущества и освобождая должника от дальнейшего исполнения требований кредиторов, суды руководствовались статьями 213.25, 213.28, 213.29 Федерального закона от 26.10.2002 № 127-ФЗ «О несостоятельности (банкротстве)», не установили у неё иного подлежащего реализации имущества и дебиторской задолженности, признаков преднамеренного и фиктивного банкротства, подлежащих оспариванию сделок, злоупотребления правом, цели причинения вреда кредиторам, приняв во внимание обстоятельства отсутствия достаточного ежемесячного дохода, возможности получения дополнительных денежных средств и нахождения на иждивении четырёх несовершеннолетних детей.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Голубцовой Елене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