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жалобой на действия (бездействие) конкурсного управляющего должником Верхотурова Владимира Викторовича, выразившиеся в бездействии при подготовке и представлении в суд и кредиторам заключения о наличии/отсутствии у должника признаков преднамеренного банкротства, а также в бездействии при подготовке и представлении в арбитражный суд и кредиторам предложения о порядке продажи имущества должника. Просил отстранить Верхотурова В.В. от исполнения обязанностей конкурсного управляющего должником. Определением Арбитражного суда Новосибирской области от 24.03.2020, оставленным без изменения постановлениями Седьмого арбитражного апелляционного суда от 26.06.2020 и Арбитражного суда Западно-Сибирского округа от 28.09.2020, отказано в удовлетворении жалобы. В кассационной жалобе, поданной в Верховный Суд Российской Федерации, заявитель просит отменить указанные судебные акты, жалобу удовлетворить.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20.3 Федерального закона от 26.10.2002 № 127-ФЗ «О несостоятельности (банкротстве)», пришли к выводу об отсутствии оснований для удовлетворения заявления ввиду недоказанности наличия в действиях Верхотурова В.В. вменяемых ему нарушений прав кредиторов должника и законодательства о несостоятельности.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«ПСК – Новосибирск»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