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января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согласно части 3 статьи 18 Арбитражного процессуального кодекса Российской Федерации замена судьи возможна в случае длительного его отсутствия ввиду болезни, отпуска, пребывания на учебе, нахождения в служебной командировке. Как разъяснено в пункте 3.7 постановления Пленума Высшего Арбитражного Суда Российской Федерации от 17.02.2011 № 12 «О некоторых вопросах применения Арбитражного процессуального кодекса Российской Федерации в редакции Федерального закона от 27.07.2010 № 228-ФЗ «О внесении изменений в Арбитражный процессуальный кодекс Российской Федерации», при наличии оснований для замены, предусмотренных частью 3 статьи 18 Арбитражного процессуального кодекса Российской Федерации, определение о замене судьи выносится председателем судебного состава (председателем судебной коллегии, председателем арбитражного суда) без проведения судебного заседания. В связи с длительным отсутствием судьи Прониной М.В. (по причине болезни) кассационную жалобу следует передать другому судье. На основании изложенного, руководствуясь статьями 18 , 184 Арбитражного процессуального кодекса Российской Федерации, председатель судебного состава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произвести замену судьи Прониной М.В. на судью Першутова А.Г. по кассационному производству № 309-ЭС20-22423. Председательсудебного состава,судьяВерховного СудаРоссийской Федерации ФИО1 Суд: Верховный Суд РФ (подробнее) Истцы: ООО Регион (подробнее) Ответчики: ОТДЕЛ ЖИЛИЩНО-КОММУНАЛЬНОГО ХОЗЯЙСТВА АДМИНИСТРАЦИИ МУНИЦИПАЛЬНОГО ОБРАЗОВАНИЯ КРАСНОУФИМСКИЙ ОКРУГ (подробнее) Судьи дела: Першутов А.Г. (судья) (подробнее) Последние документы по делу: Определение от 22 января 2021 г. по делу № А60-65079/2019 Определение от 20 января 2021 г. по делу № А60-65079/2019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