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17.02.2020, оставленным без изменения постановлением Двенадцатого арбитражного апелляционного суда от 18.06.2020, предприниматель привлечен к административной ответственности по части 3 статьи 14.17 Кодекса 2 Российской Федерации об административных правонарушениях и ему назначено наказание в виде штрафа в размере 250 000 рублей. Постановлением Арбитражного суда Поволжского округа от 13.10.2020 указанные судебные акты оставлены без изменения. Предприниматель в кассационной жалобе просит отменить принятые по делу судебные акты, считая их незаконными и необоснованными.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суд с соответствующим заявлением послужил выявленный административным органом факт оборота (хранения и розничной продажи) в магазине предпринимателя алкогольной продукции в отсутствие лицензии. Частью 3 статьи 14.17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а также с учетом правовой позиции, изложенной в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3 частью 3 статьи 14.17 Кодекса Российской Федерации об административных правонарушениях. Осуществляя незаконный оборот спиртосодержащей продукции, предприниматель сознавал противоправный характер своих действий, предвидел их последствия и сознательно их допускал либо относился к ним безразлично. Процедура и срок давности привлечения к административной ответственности соблюдены. Оснований для применения статей 2.9 и 4.1.1 Кодекса Российской Федерации об административных правонарушениях судами не установлено. Выявив в действиях предпринимателя факт хранения и розничной продажи алкогольной продукции суд первой инстанции назначил наказание в пределах санкции, предусматривающей более строгое административное наказание, части 3 статьи 14.17 Кодекса Российской Федерации об административных правонарушениях, что не противоречит положениям части 2 статьи 4.4 указанного Кодекса. Доводы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