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(далее – уполномоченный орган) обратилась в суд с заявлением о включении в реестр требований кредиторов должника его требования в размере 17 816 672 рублей 39 копеек, производство по которому приостановлено определением Арбитражного суда Омской области от 08.07.2020 до вступления в законную силу решения уполномоченного органа по результатам проведения в отношении должника выездной налоговой проверки за 2018 год. От конкурсного управляющего поступило ходатайство о завершении процедуры конкурсного производства, перечислении с депозитного счета суда вознаграждения арбитражного управляющего за проведение процедуры, реестр требований кредиторов, отчет о результатах проведения процедуры банкротства с приложением документов, подтверждающих сведения, отраженные в нем. Определением Арбитражного суда Омской области от 09.07.2020, оставленным без изменения постановлениями Восьмого арбитражного апелляционного суда от 11.08.2020 и Арбитражного суда Западно-Сибирского округа от 06.10.2020, производство по настоящему делу о банкротстве приостановлено до вступления в законную силу решения уполномоченного 2 органа по результатам проведения в отношении должника выездной налоговой проверки за 2018 год.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Омской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Приостанавливая производство по рассмотрению требований уполномоченного органа, а затем и по делу о банкротстве должника, суды, руководствуясь статьями 143, 145, 184 Арбитражного процессуального кодекса Российской Федерации, статьями 101.1, 101.2, 138 Налогового кодекса Российской Федерации, исходили из наличия объективных препятствий, связанных с проведением мероприятий налогового контроля, обеспечения защиты прав и законных интересов Российской Федерации, иных лиц, вовлеченных в процедуру банкротства должника.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процессуального права, повлиявшем на исход дела.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«Омскспецэнергомонтаж» Багаутдиновой Айнур Рашитовне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