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Тюрин Павел Юрьевич обратился в суд с заявлением об установлении процентов по вознаграждению арбитражного управляющего в размере 555 984 рублей 87 копеек. Определением Арбитражного суда Волгоградской области от 09.07.2020 в удовлетворении заявления отказано. Постановлением Двенадцатого арбитражного апелляционного суда от 18.08.2020, оставленным без изменения постановлением Арбитражного суда Поволжского округа от 06.11.2020,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руководствуясь пунктом 3.1 статьи 20.6 Федерального закона от 26.10.2002 № 127-ФЗ «О несостоятельности (банкротстве)», пунктами 64, 65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основывался на том, что погашение требований конкурсных кредитов явилось результатом активных действий конкурсного управляющего, в связи с чем установил последнему стимулирующее вознаграждение в заявленном размере и не усмотрел оснований для его снижения.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Касимову Александру Иосифовичу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