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Шарабидзе А.В. обратился в суд с заявлением о включении в реестр требований кредиторов должника требования в размере 60 953 462 рублей 92 копейки, из них 15 448 230 рублей 81 копейка – основной долг по договору займа, 7 626 362 рублей 42 копейки – проценты по статье 395 Гражданского кодекса Российской Федерации, 24 186 024 рублей 51 копейка – сумма вреда, причиненного НМКО «Ивановский государственный фонд поддержки малого предпринимательства» (далее – фонд) преступлением, совершенным Шарабидзе А.В., установленная приговором Фрунзенского районного суда от 22.12.2017 по делу № 1-8/2017, 13 652 845 рублей 18 копеек – проценты по статье 395 Гражданского кодекса Российской Федерации на сумму вреда за период с даты увольнения Шарабидзе А.В. из фонда до 15.10.2019. Определением Арбитражного суда Ивановской области от 28.11.2019, оставленным без изменения постановлениями Второго арбитражного апелляционного суда от 23.06.2020 и Арбитражного суда Волго-Вятского округа от 16.09.2020,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Арбитражный суд Ивановской области.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196, 199, 200, 810 Гражданского кодекса Российской Федерации, пунктом 15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установив обстоятельство пропуска заявителем срока исковой давности по предъявленному требованию, а также отметив, что в отношении требования по вреду и процентам ущерб фонду причинён самим заявителем, отказали в удовлетворении заявления.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заявителем в жалобе доводы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Шарабидзе Алику Важаевичу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