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установлении стимулирующего вознаграждения, предусмотренного пунктом 3.1 статьи 20.6 Федерального закона от 26.10.2002 № 127-ФЗ «О несостоятельности (банкротстве)» (далее – Закон о банкротстве) в размере 870 164 рубля 42 копейки; обязании общества с ограниченной ответственностью «СКМ Аналитика» (далее – третье лицо) погасить обязательные платежи за должника в размере 2 900 548 рублей 08 копеек, а также 870 164 рублей 42 копейки сверх указанной суммы в счёт стимулирующего вознаграждения конкурсного управляющего. Определением Арбитражного суда Калининградской области от 06.07.2020, оставленным без изменения постановлениями Тринадцатого арбитражного апелляционного суда от 08.09.2020 и Арбитражного суда Северо-Западного округа от 09.11.2020, заявление оставлено без удовлетворения.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либо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статьи 20.6 Федерального закона от 26.10.2002 № 127-ФЗ «О несостоятельности (банкротстве)», разъяснениями, содержащимися в пункте 65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 прямой взаимосвязи между удовлетворением третьим лицом требований уполномоченного органа и подачей конкурсным управляющим заявления о привлечении контролирующих должника лиц к субсидиарной ответственности, в связи с чем пришёл выводу об отсутствии оснований для удовлетворения заявленных требований. С указанными выводами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«СКМ «Калининград» Михайловой Дарье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