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Зайцева Виктория Александровна обратилась в суд с заявлением о признании недействительной сделки по перечислению денежных средств в размере 11 343 667 рублей 52 копейки должником в пользу общества; применении последствий недействительности сделки. Определением Арбитражного суда Краснодарского края от 11.03.2020, оставленным без изменения Пятнадцатого арбитражного апелляционного суда от 03.07.2020 и Арбитражного суда Северо-Кавказского округа от 23.09.2020,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прекратить производство по делу.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167, 170 Гражданского кодекса Российской Федерации, статьями 61.2, 61.6 Федерального закона от 26.10.2002 № 127-ФЗ «О несостоятельности (банкротстве)», пунктами 4 – 7, 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ничтожности оспариваемой сделки, совершённой в период подозрительности со злоупотреблением правом и с заведомо противоправной целью вывода имущества из конкурсной массы во вред имущественным правам кредиторов, мотивированно отклонив доводы заявителя о пропуске конкурсным управляющим срока исковой давности.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«Сервис Стекло»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