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«Алтайский Купеческий Дом»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акционерного общества «Барнаульская тепломагистральная компания» 4 646 470 рублей 98 копеек.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Управляющая компания «Сибагромаш», общество с ограниченной ответственностью «Локомотив-Юг». Решением Арбитражного суда Алтайского края от 19.06.2019 иск удовлетворен. Постановлением Седьмого арбитражного апелляционного суда от 29.10.2019 решение суда первой инстанции оставлено без изменения. Общество с ограниченной ответственностью «Алтайский Купеческий Дом» обратилось в Арбитражный суд Алтайского края с заявлением о 2 взыскании с акционерного общества «Барнаульская тепломагистральная компания» 485 000 рублей судебных расходов на оплату услуг представителя. Определением Арбитражного суда Алтайского края от 05.03.2020 заявление удовлетворено в части взыскания 155 000 рублей; в удовлетворении заявления в остальной части отказано. Постановлением Седьмого арбитражного апелляционного суда от 01.06.2020 определение суда первой инстанции изменено, заявление удовлетворено в части взыскания 80 000 рублей, в удовлетворении заявления в остальной части отказано. Арбитражный суд Западно-Сибирского округа постановлением от 29.09.2020 постановление суда апелляционной инстанции отменил и оставил в силе определение суда первой инстанции. Определением Арбитражного суда Алтайского края от 14.12.2020 произведена процессуальная замена ответчика - акционерного общества «Барнаульская тепломагистральная компания» на его правопреемника - акционерное общество «Барнаульская генерация». Акционерное общество «Барнаульская генерация»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 первой инстанции, истолковав условия договора в соответствии с положениями статьи 431 Гражданского кодекса Российской Федерации, оценив представленные доказательства, учел критерии отнесения расходов к судебным издержкам, связанным с рассмотрением дела в арбитражном суде, фактические обстоятельства дела, характер спора, сложность и длительность рассмотрения дела, объем фактически оказанных услуг, критерии разумности и 3 справедливости, баланс интересов сторон и признал обоснованными и подлежащими возмещению судебные издержки в размере 155 000 рублей, что соответствует положениям статей 101, 106,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правовым позициям Президиума Высшего Арбитражного Суда Российской Федерации, изложенным в информационных письмах 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«Барнаульская генерация»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