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незаконным решения управления, возложении на антимонопольный орган обязанности исключить из реестра недобросовестных поставщиков сведения в отношении общества 2 Одновременно общество заявило ходатайство о принятии обеспечительных мер в виде приостановления действия оспариваемого решения путем исключения из реестра недобросовестных поставщиков сведений об обществе до принятия Арбитражным судом решения по существу спора. Определением Арбитражного суда города Москвы от 12.03.2020, оставленным без изменения постановлением Девятого арбитражного апелляционного суда от 10.07.2020 и постановлением Арбитражного суда Московского округа от 22.09.2020,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материального и процессуального права, просит отменить принятые судебные акты и удовлетворить ходатайство о принятии избранной заявителем обеспечительной меры.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суд первой инстанции, исследовав и оценив представленные в обоснование заявления доказательства, руководствуясь положениями статей 90, 92 Арбитражного процессуального кодекса Российской Федерации, учитывая разъяснения, изложенные в пунктах 9, 29 постановления Пленума Высшего Арбитражного Суда Российской Федерации от 12.10.2006 № 55 «О применении арбитражными судами обеспечительных мер», исходил из недоказанности обществом оснований для принятия соответствующих обеспечительных мер. Суды апелляционной инстанции и округа поддержали выводы суда первой инстанции. Доводы заявителя кассационной жалобы не свидетельствуют о наличии нарушений норм права и, по сути, направлены на переоценку доказательств, 3 что находится за пределами полномочий Судебной коллегии по экономическим спорам Верховного Суда Российской Федерации. При этом суд учитывает, что на момент рассмотрения кассационной жалобы постановлением Девятого арбитражного апелляционного суда от 24.11.2020 оставлено без изменения решение суда первой инстанции от 03.08.2020 об отказе обществу в удовлетворении заявления о признании незаконным решения комиссии УФАС по г.Москве от 10.01.2020 по делу № 077/10/19-18947/2019 и возложении на управление обязанности исключить из реестра недобросовестных поставщиков сведения в отношении заявителя. В связи с чем, на данный момент актуальность обжалования судебных актов по вопросу принятия обеспечительной меры утрачена.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«Медфорд»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