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части 3 статьи 18 Арбитражного процессуального кодекса Российской Федерации замена судьи возможна в случае длительного его отсутствия ввиду болезни, отпуска, пребывания на учебе, нахождения в служебной командировке. Как разъяснено в пункте 3.7 постановления Пленума Высшего Арбитражного Суда Российской Федерации от 17.02.2011 № 12 «О некоторых вопросах применения Арбитражного процессуального кодекса Российской Федерации в редакции Федерального закона от 27.07.2010 № 228-ФЗ «О внесении изменений в Арбитражный процессуальный кодекс Российской Федерации», при наличии оснований для замены, предусмотренных частью 3 статьи 18 Арбитражного процессуального кодекса Российской Федерации, определение о замене судьи выносится председателем судебного состава (председателем судебной коллегии, председателем арбитражного суда) без проведения судебного заседания. В связи с длительным отсутствием судьи Прониной М.В. (по причине болезни) кассационную жалобу следует передать другому судье. На основании изложенного, руководствуясь статьями 18 , 184 Арбитражного процессуального кодекса Российской Федерации, председатель судебного состава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произвести замену судьи Прониной М.В. на судью Антонову М.К. по кассационному производству № 303-ЭС20-22008. Председатель судебного состава, судья Верховного Суда Российской Федерации ФИО1 Суд: Верховный Суд РФ (подробнее) Истцы: ТСЖ "Корона" (подробнее) Ответчики: Главное управление регионального государственного контроля и лицензирования Правительства Хабаровского края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